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9"/>
        <w:tblW w:w="9879" w:type="dxa"/>
        <w:tblLook w:val="04A0" w:firstRow="1" w:lastRow="0" w:firstColumn="1" w:lastColumn="0" w:noHBand="0" w:noVBand="1"/>
      </w:tblPr>
      <w:tblGrid>
        <w:gridCol w:w="4977"/>
        <w:gridCol w:w="4902"/>
      </w:tblGrid>
      <w:tr w:rsidR="0050184F" w:rsidRPr="00247DD6" w14:paraId="5B3751DB" w14:textId="77777777" w:rsidTr="0050184F">
        <w:trPr>
          <w:trHeight w:val="2861"/>
        </w:trPr>
        <w:tc>
          <w:tcPr>
            <w:tcW w:w="4977" w:type="dxa"/>
            <w:shd w:val="clear" w:color="auto" w:fill="auto"/>
            <w:vAlign w:val="center"/>
          </w:tcPr>
          <w:p w14:paraId="327E4BF9" w14:textId="77777777" w:rsidR="0050184F" w:rsidRPr="0050184F" w:rsidRDefault="0050184F" w:rsidP="00DD1F14">
            <w:pPr>
              <w:pStyle w:val="a9"/>
              <w:rPr>
                <w:sz w:val="22"/>
              </w:rPr>
            </w:pPr>
            <w:r w:rsidRPr="0050184F">
              <w:rPr>
                <w:noProof/>
                <w:sz w:val="22"/>
                <w:lang w:val="ru-RU" w:eastAsia="ru-RU"/>
              </w:rPr>
              <w:drawing>
                <wp:inline distT="0" distB="0" distL="0" distR="0" wp14:anchorId="606FE97B" wp14:editId="405D06D9">
                  <wp:extent cx="1057275" cy="942975"/>
                  <wp:effectExtent l="0" t="0" r="9525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561BB" w14:textId="77777777"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ООО «Центр Экономики Строительства» </w:t>
            </w:r>
          </w:p>
          <w:p w14:paraId="44F30758" w14:textId="77777777"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603057, г.</w:t>
            </w:r>
            <w:r w:rsidR="00597AA4">
              <w:rPr>
                <w:rFonts w:ascii="Bookman Old Style" w:hAnsi="Bookman Old Style" w:cs="Courier New"/>
                <w:sz w:val="22"/>
                <w:lang w:val="ru-RU"/>
              </w:rPr>
              <w:t>-</w:t>
            </w: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 Нижний Новгород, </w:t>
            </w:r>
          </w:p>
          <w:p w14:paraId="3A6D8E97" w14:textId="77777777"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ул. Бекетова, д.3 «Б», оф.260</w:t>
            </w:r>
          </w:p>
          <w:p w14:paraId="1804059C" w14:textId="77777777"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Тел.: (831) 217-17-37</w:t>
            </w:r>
          </w:p>
          <w:p w14:paraId="6D57E179" w14:textId="77777777" w:rsidR="0050184F" w:rsidRPr="0050184F" w:rsidRDefault="001608C2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hyperlink r:id="rId6" w:history="1">
              <w:r w:rsidR="0050184F" w:rsidRPr="0050184F">
                <w:rPr>
                  <w:rStyle w:val="a6"/>
                  <w:rFonts w:ascii="Bookman Old Style" w:hAnsi="Bookman Old Style" w:cs="Courier New"/>
                  <w:sz w:val="22"/>
                  <w:lang w:val="ru-RU"/>
                </w:rPr>
                <w:t>www.cesnnov.ru</w:t>
              </w:r>
            </w:hyperlink>
          </w:p>
          <w:p w14:paraId="5F71DAD0" w14:textId="77777777" w:rsidR="0050184F" w:rsidRPr="0050184F" w:rsidRDefault="001608C2" w:rsidP="00DD1F14">
            <w:pPr>
              <w:pStyle w:val="a9"/>
              <w:rPr>
                <w:rFonts w:ascii="Courier New" w:hAnsi="Courier New" w:cs="Courier New"/>
                <w:sz w:val="22"/>
                <w:lang w:val="ru-RU"/>
              </w:rPr>
            </w:pPr>
            <w:hyperlink r:id="rId7" w:history="1">
              <w:r w:rsidR="0050184F" w:rsidRPr="0050184F">
                <w:rPr>
                  <w:rStyle w:val="a6"/>
                  <w:rFonts w:ascii="Bookman Old Style" w:eastAsia="Arial Unicode MS" w:hAnsi="Bookman Old Style" w:cs="Arial Unicode MS"/>
                  <w:noProof/>
                  <w:sz w:val="22"/>
                  <w:lang w:eastAsia="ru-RU"/>
                </w:rPr>
                <w:t>www.cesnn.ru</w:t>
              </w:r>
            </w:hyperlink>
            <w:r w:rsidR="0050184F" w:rsidRPr="0050184F">
              <w:rPr>
                <w:rFonts w:ascii="Bookman Old Style" w:eastAsia="Arial Unicode MS" w:hAnsi="Bookman Old Style" w:cs="Arial Unicode MS"/>
                <w:noProof/>
                <w:sz w:val="22"/>
                <w:lang w:eastAsia="ru-RU"/>
              </w:rPr>
              <w:t xml:space="preserve"> </w:t>
            </w:r>
            <w:r w:rsidR="0050184F" w:rsidRPr="0050184F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12CB562" w14:textId="2DDBE940" w:rsidR="00283B49" w:rsidRPr="00EA0C8D" w:rsidRDefault="00283B49" w:rsidP="00EA0C8D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404F25" w14:textId="63DA077D" w:rsidR="00283B49" w:rsidRPr="00AB4B2A" w:rsidRDefault="009307EC" w:rsidP="00AB4B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608C2">
        <w:rPr>
          <w:rFonts w:ascii="Bookman Old Style" w:hAnsi="Bookman Old Style"/>
        </w:rPr>
        <w:t>15</w:t>
      </w:r>
      <w:r w:rsidR="00484BF8">
        <w:rPr>
          <w:rFonts w:ascii="Bookman Old Style" w:hAnsi="Bookman Old Style"/>
        </w:rPr>
        <w:t>.</w:t>
      </w:r>
      <w:r w:rsidR="009F158C">
        <w:rPr>
          <w:rFonts w:ascii="Bookman Old Style" w:hAnsi="Bookman Old Style"/>
        </w:rPr>
        <w:t>0</w:t>
      </w:r>
      <w:r w:rsidR="001608C2">
        <w:rPr>
          <w:rFonts w:ascii="Bookman Old Style" w:hAnsi="Bookman Old Style"/>
        </w:rPr>
        <w:t>2</w:t>
      </w:r>
      <w:r w:rsidR="00484BF8">
        <w:rPr>
          <w:rFonts w:ascii="Bookman Old Style" w:hAnsi="Bookman Old Style"/>
        </w:rPr>
        <w:t>.</w:t>
      </w:r>
      <w:r w:rsidR="00283B49" w:rsidRPr="00182622">
        <w:rPr>
          <w:rFonts w:ascii="Bookman Old Style" w:hAnsi="Bookman Old Style"/>
        </w:rPr>
        <w:t>202</w:t>
      </w:r>
      <w:r w:rsidR="009F158C">
        <w:rPr>
          <w:rFonts w:ascii="Bookman Old Style" w:hAnsi="Bookman Old Style"/>
        </w:rPr>
        <w:t>4</w:t>
      </w:r>
      <w:r w:rsidR="00283B49" w:rsidRPr="00182622">
        <w:rPr>
          <w:rFonts w:ascii="Bookman Old Style" w:hAnsi="Bookman Old Style"/>
        </w:rPr>
        <w:t xml:space="preserve"> год</w:t>
      </w:r>
    </w:p>
    <w:p w14:paraId="1BEDDA48" w14:textId="77777777" w:rsidR="00AB4B2A" w:rsidRDefault="00283B49" w:rsidP="00AB4B2A">
      <w:pPr>
        <w:tabs>
          <w:tab w:val="num" w:pos="-142"/>
        </w:tabs>
        <w:spacing w:after="0" w:line="288" w:lineRule="auto"/>
        <w:jc w:val="center"/>
        <w:rPr>
          <w:rStyle w:val="layout"/>
          <w:rFonts w:ascii="Times New Roman" w:hAnsi="Times New Roman" w:cs="Times New Roman"/>
          <w:b/>
          <w:bCs/>
        </w:rPr>
      </w:pPr>
      <w:r w:rsidRPr="00AB4B2A">
        <w:rPr>
          <w:rStyle w:val="layout"/>
          <w:rFonts w:ascii="Times New Roman" w:hAnsi="Times New Roman" w:cs="Times New Roman"/>
          <w:b/>
          <w:bCs/>
        </w:rPr>
        <w:t xml:space="preserve">ООО «Центр Экономики Строительства» предоставляет коммерческое предложение </w:t>
      </w:r>
    </w:p>
    <w:p w14:paraId="1D666618" w14:textId="77777777" w:rsidR="00AB4B2A" w:rsidRDefault="00283B49" w:rsidP="00AB4B2A">
      <w:pPr>
        <w:tabs>
          <w:tab w:val="num" w:pos="-142"/>
        </w:tabs>
        <w:spacing w:after="0" w:line="288" w:lineRule="auto"/>
        <w:jc w:val="center"/>
        <w:rPr>
          <w:rStyle w:val="layout"/>
          <w:rFonts w:ascii="Times New Roman" w:hAnsi="Times New Roman" w:cs="Times New Roman"/>
          <w:b/>
          <w:bCs/>
        </w:rPr>
      </w:pPr>
      <w:r w:rsidRPr="00AB4B2A">
        <w:rPr>
          <w:rStyle w:val="layout"/>
          <w:rFonts w:ascii="Times New Roman" w:hAnsi="Times New Roman" w:cs="Times New Roman"/>
          <w:b/>
          <w:bCs/>
        </w:rPr>
        <w:t>по организации и проведению программы повышения квалификации</w:t>
      </w:r>
    </w:p>
    <w:p w14:paraId="26B96248" w14:textId="77777777" w:rsidR="00AB4B2A" w:rsidRDefault="00283B49" w:rsidP="00AB4B2A">
      <w:pPr>
        <w:tabs>
          <w:tab w:val="num" w:pos="-142"/>
        </w:tabs>
        <w:spacing w:after="0" w:line="288" w:lineRule="auto"/>
        <w:jc w:val="center"/>
        <w:rPr>
          <w:rStyle w:val="itemtext1"/>
          <w:rFonts w:ascii="Times New Roman" w:hAnsi="Times New Roman" w:cs="Times New Roman"/>
          <w:b/>
          <w:bCs/>
          <w:color w:val="auto"/>
        </w:rPr>
      </w:pPr>
      <w:r w:rsidRPr="00AB4B2A">
        <w:rPr>
          <w:rStyle w:val="layout"/>
          <w:rFonts w:ascii="Times New Roman" w:hAnsi="Times New Roman" w:cs="Times New Roman"/>
          <w:b/>
          <w:bCs/>
        </w:rPr>
        <w:t xml:space="preserve"> </w:t>
      </w:r>
      <w:r w:rsidR="00AB4B2A" w:rsidRPr="00AB4B2A">
        <w:rPr>
          <w:rStyle w:val="itemtext1"/>
          <w:rFonts w:ascii="Times New Roman" w:hAnsi="Times New Roman" w:cs="Times New Roman"/>
          <w:b/>
          <w:bCs/>
          <w:color w:val="auto"/>
        </w:rPr>
        <w:t xml:space="preserve">«СМЕТНОЕ ДЕЛО В СТРОИТЕЛЬСТВЕ» </w:t>
      </w:r>
    </w:p>
    <w:p w14:paraId="2A3C83D3" w14:textId="7C676C79" w:rsidR="00AB4B2A" w:rsidRPr="00AB4B2A" w:rsidRDefault="00283B49" w:rsidP="00AB4B2A">
      <w:pPr>
        <w:tabs>
          <w:tab w:val="num" w:pos="-142"/>
        </w:tabs>
        <w:spacing w:line="288" w:lineRule="auto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AB4B2A">
        <w:rPr>
          <w:rStyle w:val="layout"/>
          <w:rFonts w:ascii="Times New Roman" w:hAnsi="Times New Roman" w:cs="Times New Roman"/>
          <w:b/>
          <w:bCs/>
        </w:rPr>
        <w:t xml:space="preserve">с выдачей удостоверения установленного образца от </w:t>
      </w:r>
      <w:r w:rsidR="00AB4B2A" w:rsidRPr="00AB4B2A">
        <w:rPr>
          <w:rFonts w:ascii="Times New Roman" w:hAnsi="Times New Roman" w:cs="Times New Roman"/>
          <w:b/>
          <w:bCs/>
          <w:bdr w:val="none" w:sz="0" w:space="0" w:color="auto" w:frame="1"/>
        </w:rPr>
        <w:t>Федерального государственного бюджетного образовательного учреждения высшего образования «Нижегородский государственный архитектурно-строительный университет»</w:t>
      </w:r>
    </w:p>
    <w:p w14:paraId="416D361C" w14:textId="7F80CFF1" w:rsidR="00E56971" w:rsidRPr="00283B49" w:rsidRDefault="001D63A0" w:rsidP="001D6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B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50184F" w:rsidRPr="00283B49">
        <w:rPr>
          <w:rFonts w:ascii="Times New Roman" w:eastAsia="Times New Roman" w:hAnsi="Times New Roman" w:cs="Times New Roman"/>
          <w:b/>
          <w:color w:val="000000"/>
          <w:lang w:eastAsia="ru-RU"/>
        </w:rPr>
        <w:t>Повышение квалификации ИТР осуществляется не реже 1 раза в 5 лет,</w:t>
      </w:r>
      <w:r w:rsidR="0050184F" w:rsidRPr="00283B49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указано в Профессиональном стандарте (ПС) в разделе «Требования к образованию и обучению». Применение ПС </w:t>
      </w:r>
      <w:r w:rsidR="0050184F" w:rsidRPr="00283B49">
        <w:rPr>
          <w:rFonts w:ascii="Times New Roman" w:eastAsia="Times New Roman" w:hAnsi="Times New Roman" w:cs="Times New Roman"/>
          <w:b/>
          <w:color w:val="000000"/>
          <w:lang w:eastAsia="ru-RU"/>
        </w:rPr>
        <w:t>является обязательным для организаций</w:t>
      </w:r>
      <w:r w:rsidR="0050184F" w:rsidRPr="00283B49">
        <w:rPr>
          <w:rFonts w:ascii="Times New Roman" w:eastAsia="Times New Roman" w:hAnsi="Times New Roman" w:cs="Times New Roman"/>
          <w:color w:val="000000"/>
          <w:lang w:eastAsia="ru-RU"/>
        </w:rPr>
        <w:t>, согласно Приказу № 943 Минтруда РФ от 27.11.2014 «Об утверждении профессионального стандарта», на основании ФЗ № 122 от 02.05.2015 «О внесении изменений в Трудовом кодексе (ТК) РФ «Об образовании в РФ», в связи с изменениями в ТК РФ, вступившими в силу с 01.07.2016.</w:t>
      </w:r>
    </w:p>
    <w:p w14:paraId="05B998B4" w14:textId="77777777" w:rsidR="00FD28F8" w:rsidRPr="00283B49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800000"/>
          <w:sz w:val="22"/>
          <w:szCs w:val="22"/>
          <w:bdr w:val="none" w:sz="0" w:space="0" w:color="auto" w:frame="1"/>
        </w:rPr>
        <w:t>Длительность</w:t>
      </w:r>
    </w:p>
    <w:p w14:paraId="3C23EEAF" w14:textId="49350DB0" w:rsid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C56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Обучение проходит </w:t>
      </w:r>
      <w:r w:rsidR="001B72D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 следующему графику:</w:t>
      </w:r>
    </w:p>
    <w:p w14:paraId="479D5E1B" w14:textId="5B1C7888" w:rsidR="001B72D3" w:rsidRPr="001B72D3" w:rsidRDefault="009F158C" w:rsidP="001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13.03.2024</w:t>
      </w:r>
      <w:r w:rsidR="001B72D3" w:rsidRPr="001B72D3">
        <w:rPr>
          <w:rFonts w:ascii="Times New Roman" w:hAnsi="Times New Roman" w:cs="Times New Roman"/>
        </w:rPr>
        <w:t xml:space="preserve"> с 10.00 до 15.00</w:t>
      </w:r>
    </w:p>
    <w:p w14:paraId="7B301709" w14:textId="5848BDED" w:rsidR="001B72D3" w:rsidRPr="001B72D3" w:rsidRDefault="009F158C" w:rsidP="001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15.03.2024</w:t>
      </w:r>
      <w:r w:rsidRPr="001B72D3">
        <w:rPr>
          <w:rFonts w:ascii="Times New Roman" w:hAnsi="Times New Roman" w:cs="Times New Roman"/>
        </w:rPr>
        <w:t xml:space="preserve"> </w:t>
      </w:r>
      <w:r w:rsidR="001B72D3" w:rsidRPr="001B72D3">
        <w:rPr>
          <w:rFonts w:ascii="Times New Roman" w:hAnsi="Times New Roman" w:cs="Times New Roman"/>
        </w:rPr>
        <w:t>с 10.00 до 15.00</w:t>
      </w:r>
    </w:p>
    <w:p w14:paraId="7EF09D51" w14:textId="0D6432CB" w:rsidR="001B72D3" w:rsidRPr="001B72D3" w:rsidRDefault="009F158C" w:rsidP="001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20.03.2024</w:t>
      </w:r>
      <w:r w:rsidRPr="001B72D3">
        <w:rPr>
          <w:rFonts w:ascii="Times New Roman" w:hAnsi="Times New Roman" w:cs="Times New Roman"/>
        </w:rPr>
        <w:t xml:space="preserve"> </w:t>
      </w:r>
      <w:r w:rsidR="001B72D3" w:rsidRPr="001B72D3">
        <w:rPr>
          <w:rFonts w:ascii="Times New Roman" w:hAnsi="Times New Roman" w:cs="Times New Roman"/>
        </w:rPr>
        <w:t>с 10.00 до 15.00</w:t>
      </w:r>
    </w:p>
    <w:p w14:paraId="6FD01FBD" w14:textId="1938335F" w:rsidR="001B72D3" w:rsidRPr="001B72D3" w:rsidRDefault="009F158C" w:rsidP="001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22.03.2024</w:t>
      </w:r>
      <w:r w:rsidRPr="001B72D3">
        <w:rPr>
          <w:rFonts w:ascii="Times New Roman" w:hAnsi="Times New Roman" w:cs="Times New Roman"/>
        </w:rPr>
        <w:t xml:space="preserve"> </w:t>
      </w:r>
      <w:r w:rsidR="001B72D3" w:rsidRPr="001B72D3">
        <w:rPr>
          <w:rFonts w:ascii="Times New Roman" w:hAnsi="Times New Roman" w:cs="Times New Roman"/>
        </w:rPr>
        <w:t>с 10.00 до 15.00</w:t>
      </w:r>
    </w:p>
    <w:p w14:paraId="2622EB4F" w14:textId="4D124026" w:rsidR="001B72D3" w:rsidRPr="001B72D3" w:rsidRDefault="009F158C" w:rsidP="001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27.03.2024</w:t>
      </w:r>
      <w:r w:rsidRPr="001B72D3">
        <w:rPr>
          <w:rFonts w:ascii="Times New Roman" w:hAnsi="Times New Roman" w:cs="Times New Roman"/>
        </w:rPr>
        <w:t xml:space="preserve"> </w:t>
      </w:r>
      <w:r w:rsidR="001B72D3" w:rsidRPr="001B72D3">
        <w:rPr>
          <w:rFonts w:ascii="Times New Roman" w:hAnsi="Times New Roman" w:cs="Times New Roman"/>
        </w:rPr>
        <w:t>с 10.00 до 15.00</w:t>
      </w:r>
    </w:p>
    <w:p w14:paraId="69C5AF47" w14:textId="368DB2D5" w:rsidR="009C1DA0" w:rsidRPr="00283B49" w:rsidRDefault="006626EC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Всего </w:t>
      </w:r>
      <w:r w:rsidR="00247DD6"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A5BD8"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заняти</w:t>
      </w:r>
      <w:r w:rsidR="00247DD6"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й</w:t>
      </w:r>
      <w:r w:rsidRPr="00283B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14:paraId="5FE21B45" w14:textId="77777777" w:rsidR="004F1DB0" w:rsidRPr="00283B49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800000"/>
          <w:sz w:val="22"/>
          <w:szCs w:val="22"/>
          <w:bdr w:val="none" w:sz="0" w:space="0" w:color="auto" w:frame="1"/>
        </w:rPr>
        <w:t>Условия проведения</w:t>
      </w:r>
      <w:r w:rsidR="004F1DB0" w:rsidRPr="00283B49">
        <w:rPr>
          <w:color w:val="000000"/>
          <w:sz w:val="22"/>
          <w:szCs w:val="22"/>
        </w:rPr>
        <w:t xml:space="preserve">- </w:t>
      </w:r>
      <w:r w:rsidR="004F1DB0" w:rsidRPr="00283B49">
        <w:rPr>
          <w:color w:val="000000"/>
          <w:sz w:val="22"/>
          <w:szCs w:val="22"/>
          <w:bdr w:val="none" w:sz="0" w:space="0" w:color="auto" w:frame="1"/>
        </w:rPr>
        <w:t>группа категории «Премиум»</w:t>
      </w:r>
    </w:p>
    <w:p w14:paraId="003D162A" w14:textId="77777777" w:rsidR="004F1DB0" w:rsidRPr="00283B49" w:rsidRDefault="004F1DB0" w:rsidP="005018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000000"/>
          <w:sz w:val="22"/>
          <w:szCs w:val="22"/>
          <w:bdr w:val="none" w:sz="0" w:space="0" w:color="auto" w:frame="1"/>
        </w:rPr>
        <w:t xml:space="preserve">Занятия проводятся в малой группе - до </w:t>
      </w:r>
      <w:r w:rsidR="004C0ADD" w:rsidRPr="00283B49">
        <w:rPr>
          <w:color w:val="000000"/>
          <w:sz w:val="22"/>
          <w:szCs w:val="22"/>
          <w:bdr w:val="none" w:sz="0" w:space="0" w:color="auto" w:frame="1"/>
        </w:rPr>
        <w:t>10-</w:t>
      </w:r>
      <w:r w:rsidRPr="00283B49">
        <w:rPr>
          <w:color w:val="000000"/>
          <w:sz w:val="22"/>
          <w:szCs w:val="22"/>
          <w:bdr w:val="none" w:sz="0" w:space="0" w:color="auto" w:frame="1"/>
        </w:rPr>
        <w:t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флипчартом и кондиционером. В перерывах между занятиями – кофе-брейк.</w:t>
      </w:r>
    </w:p>
    <w:p w14:paraId="148C86B0" w14:textId="77777777" w:rsidR="001D63A0" w:rsidRPr="00283B49" w:rsidRDefault="001D63A0" w:rsidP="001D63A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800000"/>
          <w:sz w:val="22"/>
          <w:szCs w:val="22"/>
          <w:bdr w:val="none" w:sz="0" w:space="0" w:color="auto" w:frame="1"/>
        </w:rPr>
        <w:t>Место проведения</w:t>
      </w:r>
    </w:p>
    <w:p w14:paraId="6E17BC2A" w14:textId="77777777" w:rsidR="001D63A0" w:rsidRPr="00283B49" w:rsidRDefault="001D63A0" w:rsidP="001D63A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000000"/>
          <w:sz w:val="22"/>
          <w:szCs w:val="22"/>
          <w:bdr w:val="none" w:sz="0" w:space="0" w:color="auto" w:frame="1"/>
        </w:rPr>
        <w:t>г. Нижний Новгород, ул. Бекетова, д. 3 Б, оф. 260, учебный класс.</w:t>
      </w:r>
    </w:p>
    <w:p w14:paraId="358BD070" w14:textId="77777777" w:rsidR="00247DD6" w:rsidRPr="00283B49" w:rsidRDefault="00247DD6" w:rsidP="00247DD6">
      <w:pPr>
        <w:pStyle w:val="a3"/>
        <w:shd w:val="clear" w:color="auto" w:fill="FFFFFF"/>
        <w:spacing w:before="0" w:beforeAutospacing="0" w:after="0" w:afterAutospacing="0"/>
        <w:jc w:val="both"/>
        <w:rPr>
          <w:color w:val="A20000"/>
          <w:sz w:val="22"/>
          <w:szCs w:val="22"/>
        </w:rPr>
      </w:pPr>
      <w:r w:rsidRPr="00283B49">
        <w:rPr>
          <w:color w:val="A20000"/>
          <w:sz w:val="22"/>
          <w:szCs w:val="22"/>
        </w:rPr>
        <w:t xml:space="preserve">Лектор: </w:t>
      </w:r>
      <w:r w:rsidRPr="00283B49">
        <w:rPr>
          <w:sz w:val="22"/>
          <w:szCs w:val="22"/>
        </w:rPr>
        <w:t>Киселева Тамара Васильевна</w:t>
      </w:r>
    </w:p>
    <w:p w14:paraId="4FC837FF" w14:textId="0C3864BC" w:rsidR="00247DD6" w:rsidRPr="00283B49" w:rsidRDefault="00247DD6" w:rsidP="00247DD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283B49">
        <w:rPr>
          <w:color w:val="800000"/>
          <w:sz w:val="22"/>
          <w:szCs w:val="22"/>
          <w:bdr w:val="none" w:sz="0" w:space="0" w:color="auto" w:frame="1"/>
        </w:rPr>
        <w:t>По окончании выдается</w:t>
      </w:r>
      <w:r w:rsidRPr="00283B49">
        <w:rPr>
          <w:color w:val="000000"/>
          <w:sz w:val="22"/>
          <w:szCs w:val="22"/>
        </w:rPr>
        <w:t xml:space="preserve"> у</w:t>
      </w:r>
      <w:r w:rsidRPr="00283B49">
        <w:rPr>
          <w:rStyle w:val="a5"/>
          <w:bCs w:val="0"/>
          <w:color w:val="000000"/>
          <w:sz w:val="22"/>
          <w:szCs w:val="22"/>
          <w:bdr w:val="none" w:sz="0" w:space="0" w:color="auto" w:frame="1"/>
        </w:rPr>
        <w:t xml:space="preserve">достоверение установленного образца о повышении квалификации </w:t>
      </w:r>
      <w:r w:rsidR="00AB4B2A" w:rsidRPr="00AB4B2A">
        <w:rPr>
          <w:rStyle w:val="layout"/>
          <w:b/>
          <w:bCs/>
          <w:sz w:val="22"/>
          <w:szCs w:val="22"/>
        </w:rPr>
        <w:t xml:space="preserve">от </w:t>
      </w:r>
      <w:r w:rsidR="00AB4B2A" w:rsidRPr="00AB4B2A">
        <w:rPr>
          <w:b/>
          <w:bCs/>
          <w:sz w:val="22"/>
          <w:szCs w:val="22"/>
          <w:bdr w:val="none" w:sz="0" w:space="0" w:color="auto" w:frame="1"/>
        </w:rPr>
        <w:t>Федерального государственного бюджетного образовательного учреждения высшего образования «Нижегородский государственный архитектурно-строительный университет»</w:t>
      </w:r>
      <w:r w:rsidRPr="00283B49">
        <w:rPr>
          <w:rStyle w:val="a5"/>
          <w:bCs w:val="0"/>
          <w:color w:val="000000"/>
          <w:sz w:val="22"/>
          <w:szCs w:val="22"/>
          <w:bdr w:val="none" w:sz="0" w:space="0" w:color="auto" w:frame="1"/>
        </w:rPr>
        <w:t>.</w:t>
      </w:r>
    </w:p>
    <w:p w14:paraId="4F190D46" w14:textId="72AF2C98" w:rsidR="00247DD6" w:rsidRPr="00283B49" w:rsidRDefault="00247DD6" w:rsidP="00247D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sz w:val="22"/>
          <w:szCs w:val="22"/>
          <w:bdr w:val="none" w:sz="0" w:space="0" w:color="auto" w:frame="1"/>
        </w:rPr>
      </w:pPr>
      <w:r w:rsidRPr="00283B49">
        <w:rPr>
          <w:color w:val="800000"/>
          <w:sz w:val="22"/>
          <w:szCs w:val="22"/>
          <w:bdr w:val="none" w:sz="0" w:space="0" w:color="auto" w:frame="1"/>
        </w:rPr>
        <w:t>Стоимость </w:t>
      </w:r>
      <w:r w:rsidRPr="00283B49">
        <w:rPr>
          <w:color w:val="000000"/>
          <w:sz w:val="22"/>
          <w:szCs w:val="22"/>
          <w:bdr w:val="none" w:sz="0" w:space="0" w:color="auto" w:frame="1"/>
        </w:rPr>
        <w:t xml:space="preserve">курса – </w:t>
      </w:r>
      <w:r w:rsidR="000D6D8B">
        <w:rPr>
          <w:color w:val="000000"/>
          <w:sz w:val="22"/>
          <w:szCs w:val="22"/>
          <w:bdr w:val="none" w:sz="0" w:space="0" w:color="auto" w:frame="1"/>
        </w:rPr>
        <w:t>27300</w:t>
      </w:r>
      <w:r w:rsidRPr="00283B49">
        <w:rPr>
          <w:color w:val="000000"/>
          <w:sz w:val="22"/>
          <w:szCs w:val="22"/>
          <w:bdr w:val="none" w:sz="0" w:space="0" w:color="auto" w:frame="1"/>
        </w:rPr>
        <w:t xml:space="preserve"> руб. </w:t>
      </w:r>
    </w:p>
    <w:p w14:paraId="0F1F15E4" w14:textId="77777777" w:rsidR="00247DD6" w:rsidRPr="00283B49" w:rsidRDefault="00247DD6" w:rsidP="00247D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83B49">
        <w:rPr>
          <w:color w:val="000000"/>
          <w:sz w:val="22"/>
          <w:szCs w:val="22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14:paraId="1EB9818A" w14:textId="77777777" w:rsidR="00247DD6" w:rsidRPr="00283B49" w:rsidRDefault="00247DD6" w:rsidP="00247DD6">
      <w:pPr>
        <w:tabs>
          <w:tab w:val="left" w:pos="7051"/>
        </w:tabs>
        <w:spacing w:after="0"/>
        <w:ind w:left="360"/>
        <w:jc w:val="both"/>
        <w:rPr>
          <w:rFonts w:ascii="Times New Roman" w:hAnsi="Times New Roman" w:cs="Times New Roman"/>
          <w:noProof/>
        </w:rPr>
      </w:pPr>
    </w:p>
    <w:p w14:paraId="1FBEA638" w14:textId="77777777" w:rsidR="00484BF8" w:rsidRPr="00283B49" w:rsidRDefault="00484BF8" w:rsidP="00484BF8">
      <w:pPr>
        <w:tabs>
          <w:tab w:val="left" w:pos="7051"/>
        </w:tabs>
        <w:spacing w:after="0"/>
        <w:jc w:val="both"/>
        <w:rPr>
          <w:rFonts w:ascii="Times New Roman" w:hAnsi="Times New Roman" w:cs="Times New Roman"/>
          <w:noProof/>
        </w:rPr>
      </w:pPr>
    </w:p>
    <w:p w14:paraId="6FFB8164" w14:textId="77777777" w:rsidR="00484BF8" w:rsidRPr="00283B49" w:rsidRDefault="00484BF8" w:rsidP="00484BF8">
      <w:pPr>
        <w:tabs>
          <w:tab w:val="left" w:pos="7051"/>
        </w:tabs>
        <w:spacing w:after="0"/>
        <w:ind w:left="360"/>
        <w:jc w:val="both"/>
        <w:rPr>
          <w:rFonts w:ascii="Times New Roman" w:hAnsi="Times New Roman" w:cs="Times New Roman"/>
          <w:noProof/>
        </w:rPr>
      </w:pPr>
      <w:r w:rsidRPr="00283B49">
        <w:rPr>
          <w:rFonts w:ascii="Times New Roman" w:hAnsi="Times New Roman" w:cs="Times New Roman"/>
          <w:noProof/>
        </w:rPr>
        <w:t>Директор ООО «Центр Экономики Строительства»</w:t>
      </w:r>
    </w:p>
    <w:p w14:paraId="1E9FCB5F" w14:textId="77777777" w:rsidR="00484BF8" w:rsidRPr="00034430" w:rsidRDefault="00484BF8" w:rsidP="00484BF8">
      <w:pPr>
        <w:tabs>
          <w:tab w:val="left" w:pos="7051"/>
        </w:tabs>
        <w:spacing w:after="0"/>
        <w:ind w:left="360"/>
        <w:jc w:val="both"/>
        <w:rPr>
          <w:rFonts w:ascii="Times New Roman" w:hAnsi="Times New Roman" w:cs="Times New Roman"/>
          <w:noProof/>
        </w:rPr>
      </w:pPr>
      <w:r w:rsidRPr="000344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8C58DD" wp14:editId="4839FE36">
            <wp:simplePos x="0" y="0"/>
            <wp:positionH relativeFrom="column">
              <wp:posOffset>4368800</wp:posOffset>
            </wp:positionH>
            <wp:positionV relativeFrom="paragraph">
              <wp:posOffset>-185420</wp:posOffset>
            </wp:positionV>
            <wp:extent cx="1778635" cy="1535430"/>
            <wp:effectExtent l="0" t="0" r="0" b="7620"/>
            <wp:wrapSquare wrapText="left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30">
        <w:rPr>
          <w:rFonts w:ascii="Times New Roman" w:hAnsi="Times New Roman" w:cs="Times New Roman"/>
          <w:noProof/>
        </w:rPr>
        <w:t>Опалихин А.В.</w:t>
      </w:r>
    </w:p>
    <w:p w14:paraId="7349C0AB" w14:textId="77777777" w:rsidR="00484BF8" w:rsidRPr="00034430" w:rsidRDefault="00484BF8" w:rsidP="00484BF8">
      <w:pPr>
        <w:jc w:val="both"/>
        <w:rPr>
          <w:rFonts w:ascii="Times New Roman" w:hAnsi="Times New Roman" w:cs="Times New Roman"/>
          <w:noProof/>
        </w:rPr>
      </w:pPr>
      <w:r w:rsidRPr="00034430">
        <w:rPr>
          <w:rFonts w:ascii="Times New Roman" w:hAnsi="Times New Roman" w:cs="Times New Roman"/>
          <w:noProof/>
        </w:rPr>
        <w:t xml:space="preserve">      Тел: 217-17-37 (доб. 22)</w:t>
      </w:r>
    </w:p>
    <w:p w14:paraId="6F71530F" w14:textId="77777777" w:rsidR="00484BF8" w:rsidRDefault="00484BF8" w:rsidP="00484BF8">
      <w:pPr>
        <w:ind w:left="360"/>
        <w:jc w:val="both"/>
        <w:rPr>
          <w:noProof/>
        </w:rPr>
      </w:pPr>
    </w:p>
    <w:p w14:paraId="06A71FEF" w14:textId="77777777" w:rsidR="001D63A0" w:rsidRDefault="001D63A0" w:rsidP="001D63A0">
      <w:pPr>
        <w:ind w:left="360"/>
        <w:jc w:val="both"/>
        <w:rPr>
          <w:noProof/>
        </w:rPr>
      </w:pPr>
    </w:p>
    <w:p w14:paraId="5480D0F7" w14:textId="77777777" w:rsidR="001D63A0" w:rsidRDefault="001D63A0" w:rsidP="001D63A0">
      <w:pPr>
        <w:ind w:left="360"/>
        <w:jc w:val="both"/>
        <w:rPr>
          <w:noProof/>
        </w:rPr>
      </w:pPr>
    </w:p>
    <w:p w14:paraId="3DAE3D3C" w14:textId="3ABA7C6B" w:rsidR="00CB4E83" w:rsidRDefault="00CB4E83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0678E160" w14:textId="77777777" w:rsidR="00AF410A" w:rsidRDefault="00AF410A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2B6053B0" w14:textId="77777777" w:rsidR="00AF410A" w:rsidRDefault="00AF410A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616FBEFE" w14:textId="77777777" w:rsidR="00AF410A" w:rsidRDefault="00AF410A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4FD51D1C" w14:textId="77777777" w:rsidR="00AF410A" w:rsidRDefault="00AF410A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38DDD247" w14:textId="77777777" w:rsidR="001608C2" w:rsidRDefault="001608C2" w:rsidP="001608C2">
      <w:pPr>
        <w:widowControl w:val="0"/>
        <w:tabs>
          <w:tab w:val="left" w:pos="1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Дисциплина: Сметное дело в строительстве</w:t>
      </w:r>
    </w:p>
    <w:p w14:paraId="30D8C77C" w14:textId="77777777" w:rsidR="001608C2" w:rsidRDefault="001608C2" w:rsidP="001608C2">
      <w:pPr>
        <w:widowControl w:val="0"/>
        <w:tabs>
          <w:tab w:val="left" w:pos="1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</w:p>
    <w:p w14:paraId="0769A3C9" w14:textId="77777777" w:rsidR="001608C2" w:rsidRPr="004605EA" w:rsidRDefault="001608C2" w:rsidP="001608C2">
      <w:pPr>
        <w:widowControl w:val="0"/>
        <w:tabs>
          <w:tab w:val="left" w:pos="1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4605EA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Определение сметной стоимости строительства методами БИМ и РИМ                       в 2024 году</w:t>
      </w:r>
    </w:p>
    <w:p w14:paraId="7ABD1149" w14:textId="77777777" w:rsidR="001608C2" w:rsidRPr="004605EA" w:rsidRDefault="001608C2" w:rsidP="001608C2">
      <w:pPr>
        <w:widowControl w:val="0"/>
        <w:tabs>
          <w:tab w:val="left" w:pos="12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 w:bidi="ru-RU"/>
        </w:rPr>
      </w:pPr>
      <w:bookmarkStart w:id="0" w:name="_Hlk158886395"/>
      <w:r w:rsidRPr="004605EA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Обсуждение ПРОЕКТА Приказа Минстроя России от 30.01.2023г №55 «О внесении изменений в Методику -421/пр» </w:t>
      </w:r>
    </w:p>
    <w:bookmarkEnd w:id="0"/>
    <w:p w14:paraId="219FC95F" w14:textId="486C86F1" w:rsidR="001608C2" w:rsidRPr="001608C2" w:rsidRDefault="001608C2" w:rsidP="001608C2">
      <w:pPr>
        <w:spacing w:line="276" w:lineRule="auto"/>
        <w:jc w:val="center"/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</w:pPr>
      <w:r w:rsidRPr="004605EA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 xml:space="preserve">Разбор актуальных Методик. </w:t>
      </w:r>
    </w:p>
    <w:p w14:paraId="09FCF7EA" w14:textId="77777777" w:rsidR="001608C2" w:rsidRDefault="001608C2" w:rsidP="001608C2">
      <w:pPr>
        <w:spacing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Программа </w:t>
      </w:r>
    </w:p>
    <w:p w14:paraId="48BF7A8A" w14:textId="77777777" w:rsidR="001608C2" w:rsidRDefault="001608C2" w:rsidP="001608C2">
      <w:pPr>
        <w:spacing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Курсы повышения квалификации </w:t>
      </w:r>
    </w:p>
    <w:p w14:paraId="74CCD240" w14:textId="77777777" w:rsidR="001608C2" w:rsidRPr="007D6592" w:rsidRDefault="001608C2" w:rsidP="001608C2">
      <w:pPr>
        <w:pStyle w:val="ab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  <w:r w:rsidRPr="007D6592">
        <w:rPr>
          <w:rFonts w:ascii="Times New Roman" w:eastAsia="Times New Roman" w:hAnsi="Times New Roman"/>
          <w:b/>
          <w:lang w:eastAsia="ru-RU"/>
        </w:rPr>
        <w:t>Аналитика реформы ценообразования и сметного нормирования в строительстве</w:t>
      </w:r>
      <w:r w:rsidRPr="007D65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14:paraId="70AAE472" w14:textId="77777777" w:rsidR="001608C2" w:rsidRPr="007D6592" w:rsidRDefault="001608C2" w:rsidP="001608C2">
      <w:pPr>
        <w:pStyle w:val="ab"/>
        <w:spacing w:after="200" w:line="276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14:paraId="670AEBB6" w14:textId="77777777" w:rsidR="001608C2" w:rsidRDefault="001608C2" w:rsidP="001608C2">
      <w:pPr>
        <w:pStyle w:val="ab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Актуальные документы, используемые для составления сметной документации БИМ, РИМ и РМ</w:t>
      </w:r>
    </w:p>
    <w:p w14:paraId="2901A087" w14:textId="77777777" w:rsidR="001608C2" w:rsidRDefault="001608C2" w:rsidP="001608C2">
      <w:p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В чем состоит развитие федеральной государственной информационной система ценообразования в строительстве (ФГИС ЦС) для субъекта – Нижегородская область. Практическое использование ФГИС ЦС.</w:t>
      </w:r>
    </w:p>
    <w:p w14:paraId="3E7814BD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4. </w:t>
      </w:r>
      <w:bookmarkStart w:id="1" w:name="text"/>
      <w:bookmarkEnd w:id="1"/>
      <w:r>
        <w:rPr>
          <w:rFonts w:ascii="Times New Roman" w:eastAsia="Calibri" w:hAnsi="Times New Roman" w:cs="Times New Roman"/>
          <w:b/>
        </w:rPr>
        <w:t xml:space="preserve">  Цель создания и практика применения</w:t>
      </w:r>
      <w:r w:rsidRPr="00B5285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Федеральной сметно-нормативная базы 2022 года (ФСНБ-2022) . </w:t>
      </w:r>
    </w:p>
    <w:p w14:paraId="1FC06B42" w14:textId="77777777" w:rsidR="001608C2" w:rsidRDefault="001608C2" w:rsidP="001608C2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DF793A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5.   В чем состоит изменение ГЭСН-2001 при переходе на ГЭСН-2022. Общие положения. Порядок составления сметной документации по ГЭСН.</w:t>
      </w:r>
    </w:p>
    <w:p w14:paraId="1F3A6D08" w14:textId="77777777" w:rsidR="001608C2" w:rsidRDefault="001608C2" w:rsidP="001608C2">
      <w:pPr>
        <w:spacing w:line="276" w:lineRule="auto"/>
        <w:contextualSpacing/>
        <w:rPr>
          <w:rFonts w:ascii="Times New Roman" w:hAnsi="Times New Roman"/>
          <w:b/>
          <w:color w:val="FF0000"/>
        </w:rPr>
      </w:pPr>
    </w:p>
    <w:p w14:paraId="1F757FE9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hAnsi="Times New Roman"/>
          <w:b/>
          <w:bCs/>
        </w:rPr>
      </w:pPr>
      <w:bookmarkStart w:id="2" w:name="_Hlk129546866"/>
      <w:r>
        <w:rPr>
          <w:rFonts w:ascii="Times New Roman" w:hAnsi="Times New Roman"/>
          <w:b/>
        </w:rPr>
        <w:t xml:space="preserve">6.   </w:t>
      </w:r>
      <w:r w:rsidRPr="00B5285B">
        <w:rPr>
          <w:rFonts w:ascii="Times New Roman" w:hAnsi="Times New Roman"/>
          <w:b/>
          <w:bCs/>
        </w:rPr>
        <w:t xml:space="preserve">Обсуждение ПРОЕКТА Приказа Минстроя России от 30.01.2023г №55 «О внесении изменений в Методику -421/пр» </w:t>
      </w:r>
    </w:p>
    <w:p w14:paraId="79B8C35D" w14:textId="77777777" w:rsidR="001608C2" w:rsidRPr="00B5285B" w:rsidRDefault="001608C2" w:rsidP="001608C2">
      <w:pPr>
        <w:spacing w:line="276" w:lineRule="auto"/>
        <w:contextualSpacing/>
        <w:rPr>
          <w:rFonts w:ascii="Times New Roman" w:hAnsi="Times New Roman"/>
          <w:b/>
          <w:bCs/>
          <w:lang w:bidi="ru-RU"/>
        </w:rPr>
      </w:pPr>
    </w:p>
    <w:p w14:paraId="402BD00E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</w:rPr>
        <w:t>7. Совершенно н</w:t>
      </w: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овые подходы к методам определения стоимости строительства</w:t>
      </w:r>
      <w:r>
        <w:rPr>
          <w:rFonts w:ascii="Times New Roman" w:hAnsi="Times New Roman"/>
          <w:b/>
        </w:rPr>
        <w:t>. Разбор новых методик, регламентирующих определение стоимости строительства объектов</w:t>
      </w: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14:paraId="6BD979EE" w14:textId="77777777" w:rsidR="001608C2" w:rsidRDefault="001608C2" w:rsidP="001608C2">
      <w:pPr>
        <w:spacing w:line="276" w:lineRule="auto"/>
        <w:contextualSpacing/>
        <w:rPr>
          <w:rFonts w:ascii="Times New Roman" w:hAnsi="Times New Roman"/>
          <w:b/>
        </w:rPr>
      </w:pPr>
    </w:p>
    <w:p w14:paraId="11279F4B" w14:textId="77777777" w:rsidR="001608C2" w:rsidRDefault="001608C2" w:rsidP="001608C2">
      <w:pPr>
        <w:pStyle w:val="ab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  </w:t>
      </w:r>
      <w:bookmarkEnd w:id="2"/>
      <w:r>
        <w:rPr>
          <w:rFonts w:ascii="Times New Roman" w:hAnsi="Times New Roman"/>
          <w:b/>
        </w:rPr>
        <w:t>Как рассчитать дополнительные затраты на доставку материальных ресурсов и оборудования свыше 30км. Практика включения этих затрат в смету</w:t>
      </w:r>
    </w:p>
    <w:p w14:paraId="3816AF3A" w14:textId="77777777" w:rsidR="001608C2" w:rsidRDefault="001608C2" w:rsidP="001608C2">
      <w:pPr>
        <w:pStyle w:val="ab"/>
        <w:spacing w:line="276" w:lineRule="auto"/>
        <w:ind w:left="0"/>
        <w:rPr>
          <w:rFonts w:ascii="Times New Roman" w:hAnsi="Times New Roman"/>
          <w:b/>
        </w:rPr>
      </w:pPr>
    </w:p>
    <w:p w14:paraId="594D19A3" w14:textId="77777777" w:rsidR="001608C2" w:rsidRDefault="001608C2" w:rsidP="001608C2">
      <w:pPr>
        <w:spacing w:after="200"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156275">
        <w:rPr>
          <w:rFonts w:ascii="Times New Roman" w:hAnsi="Times New Roman"/>
          <w:b/>
        </w:rPr>
        <w:t>Современное прочтение правил учета в сметах БИМ, РМ и РИМ погрузо-разгрузочных работ, перевозки земляных масс, строительного мусора, материалов и оборудования после их демонтажа</w:t>
      </w:r>
    </w:p>
    <w:p w14:paraId="7DDD6CAF" w14:textId="77777777" w:rsidR="001608C2" w:rsidRDefault="001608C2" w:rsidP="001608C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bookmarkStart w:id="3" w:name="_Hlk158886543"/>
      <w:r w:rsidRPr="009D3C95">
        <w:rPr>
          <w:rFonts w:ascii="Times New Roman" w:hAnsi="Times New Roman"/>
          <w:b/>
        </w:rPr>
        <w:t>Практика выполнения локальной сметы базисно-индексным методом (БИМ).</w:t>
      </w:r>
      <w:bookmarkEnd w:id="3"/>
    </w:p>
    <w:p w14:paraId="329F7A0C" w14:textId="77777777" w:rsidR="001608C2" w:rsidRPr="009D3C95" w:rsidRDefault="001608C2" w:rsidP="001608C2">
      <w:pPr>
        <w:pStyle w:val="ab"/>
        <w:spacing w:line="276" w:lineRule="auto"/>
        <w:ind w:left="360"/>
        <w:rPr>
          <w:rFonts w:ascii="Times New Roman" w:hAnsi="Times New Roman"/>
          <w:b/>
        </w:rPr>
      </w:pPr>
    </w:p>
    <w:p w14:paraId="2B19FD98" w14:textId="77777777" w:rsidR="001608C2" w:rsidRDefault="001608C2" w:rsidP="001608C2">
      <w:pPr>
        <w:pStyle w:val="ab"/>
        <w:numPr>
          <w:ilvl w:val="0"/>
          <w:numId w:val="30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Практика выполнения локальной сметы базисно-индексным методом (РИМ).</w:t>
      </w:r>
    </w:p>
    <w:p w14:paraId="1F2284E4" w14:textId="77777777" w:rsidR="001608C2" w:rsidRDefault="001608C2" w:rsidP="001608C2">
      <w:pPr>
        <w:pStyle w:val="ab"/>
        <w:spacing w:line="276" w:lineRule="auto"/>
        <w:ind w:left="360"/>
        <w:rPr>
          <w:rFonts w:ascii="Times New Roman" w:hAnsi="Times New Roman"/>
          <w:b/>
        </w:rPr>
      </w:pPr>
    </w:p>
    <w:p w14:paraId="0A50DC0C" w14:textId="77777777" w:rsidR="001608C2" w:rsidRDefault="001608C2" w:rsidP="001608C2">
      <w:pPr>
        <w:pStyle w:val="ab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4"/>
          <w:bdr w:val="none" w:sz="0" w:space="0" w:color="auto" w:frame="1"/>
          <w:lang w:eastAsia="ru-RU"/>
        </w:rPr>
        <w:t>Особенности составления сметной документации на капитальный ремонт объектов капитального строительства. Всегда ли заказчик согласовывает включение в смету знаменитых коэффициентов К-1,15 и К-1,25</w:t>
      </w:r>
    </w:p>
    <w:p w14:paraId="5B167B32" w14:textId="77777777" w:rsidR="001608C2" w:rsidRDefault="001608C2" w:rsidP="001608C2">
      <w:pPr>
        <w:pStyle w:val="ab"/>
        <w:spacing w:line="276" w:lineRule="auto"/>
        <w:ind w:left="0"/>
        <w:rPr>
          <w:rFonts w:ascii="Times New Roman" w:hAnsi="Times New Roman"/>
          <w:b/>
        </w:rPr>
      </w:pPr>
    </w:p>
    <w:p w14:paraId="088107E8" w14:textId="77777777" w:rsidR="001608C2" w:rsidRDefault="001608C2" w:rsidP="001608C2">
      <w:pPr>
        <w:spacing w:line="276" w:lineRule="auto"/>
        <w:ind w:left="284" w:hanging="284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hAnsi="Times New Roman"/>
          <w:b/>
        </w:rPr>
        <w:lastRenderedPageBreak/>
        <w:t xml:space="preserve">13. НМЦК. Практические расчеты нескольких вариантов определения начальной (максимальной) цены контрактов. </w:t>
      </w:r>
      <w:r w:rsidRPr="009D3C95">
        <w:rPr>
          <w:rFonts w:ascii="Times New Roman" w:eastAsia="Times New Roman" w:hAnsi="Times New Roman" w:cs="Times New Roman"/>
          <w:b/>
          <w:bCs/>
          <w:lang w:eastAsia="ru-RU" w:bidi="ru-RU"/>
        </w:rPr>
        <w:t>Важность назначения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 w:bidi="ru-RU"/>
        </w:rPr>
        <w:t>конструктивов и комплексов. Как с</w:t>
      </w:r>
      <w:r>
        <w:rPr>
          <w:rFonts w:ascii="Times New Roman" w:hAnsi="Times New Roman"/>
          <w:b/>
        </w:rPr>
        <w:t>оставить смету контракта.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5919017B" w14:textId="77777777" w:rsidR="001608C2" w:rsidRDefault="001608C2" w:rsidP="001608C2">
      <w:pPr>
        <w:spacing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2F5AC059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14.</w:t>
      </w:r>
      <w:r>
        <w:rPr>
          <w:rFonts w:ascii="Times New Roman" w:eastAsia="Calibri" w:hAnsi="Times New Roman" w:cs="Times New Roman"/>
        </w:rPr>
        <w:t xml:space="preserve"> </w:t>
      </w:r>
      <w:r w:rsidRPr="00156275">
        <w:rPr>
          <w:rFonts w:ascii="Times New Roman" w:eastAsia="Calibri" w:hAnsi="Times New Roman" w:cs="Times New Roman"/>
          <w:b/>
          <w:bCs/>
        </w:rPr>
        <w:t xml:space="preserve">Для каких целей </w:t>
      </w:r>
      <w:r>
        <w:rPr>
          <w:rFonts w:ascii="Times New Roman" w:eastAsia="Calibri" w:hAnsi="Times New Roman" w:cs="Times New Roman"/>
          <w:b/>
          <w:bCs/>
        </w:rPr>
        <w:t xml:space="preserve">сметчику </w:t>
      </w:r>
      <w:r w:rsidRPr="00156275">
        <w:rPr>
          <w:rFonts w:ascii="Times New Roman" w:eastAsia="Calibri" w:hAnsi="Times New Roman" w:cs="Times New Roman"/>
          <w:b/>
          <w:bCs/>
        </w:rPr>
        <w:t>нужны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НЦС и НЦКР? Нужно ли их использовать при расчете НМЦК.</w:t>
      </w:r>
    </w:p>
    <w:p w14:paraId="4791E90D" w14:textId="77777777" w:rsidR="001608C2" w:rsidRDefault="001608C2" w:rsidP="001608C2">
      <w:pPr>
        <w:spacing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43A685F1" w14:textId="77777777" w:rsidR="001608C2" w:rsidRDefault="001608C2" w:rsidP="001608C2">
      <w:p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15. Как рассчитать сколько нужно заплатить за составление проекта на строительство объекта </w:t>
      </w:r>
    </w:p>
    <w:p w14:paraId="666D4FCE" w14:textId="77777777" w:rsidR="001608C2" w:rsidRDefault="001608C2" w:rsidP="001608C2">
      <w:pPr>
        <w:spacing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0A9B8933" w14:textId="77777777" w:rsidR="001608C2" w:rsidRDefault="001608C2" w:rsidP="001608C2">
      <w:pPr>
        <w:pStyle w:val="ab"/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 Проведение экспертизы и экспертное сопровождение – это одно и то же?</w:t>
      </w:r>
    </w:p>
    <w:p w14:paraId="0BEB2A92" w14:textId="77777777" w:rsidR="001608C2" w:rsidRDefault="001608C2" w:rsidP="001608C2">
      <w:pPr>
        <w:pStyle w:val="ab"/>
        <w:spacing w:line="276" w:lineRule="auto"/>
        <w:ind w:left="0"/>
        <w:rPr>
          <w:rFonts w:ascii="Times New Roman" w:hAnsi="Times New Roman"/>
          <w:b/>
        </w:rPr>
      </w:pPr>
    </w:p>
    <w:p w14:paraId="57CCC9A0" w14:textId="77777777" w:rsidR="001608C2" w:rsidRDefault="001608C2" w:rsidP="001608C2">
      <w:pPr>
        <w:pStyle w:val="ab"/>
        <w:spacing w:line="276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 Работы выполнены. Порядок расчетов за выполненные работы.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Закрытие актов выполненных работ по локальным сметам и по смете контракта.</w:t>
      </w:r>
    </w:p>
    <w:p w14:paraId="665FEDDE" w14:textId="77777777" w:rsidR="001608C2" w:rsidRPr="00B22291" w:rsidRDefault="001608C2" w:rsidP="001608C2">
      <w:pPr>
        <w:spacing w:line="276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18.  Когда мы начнем составлять сметную документацию с использованием </w:t>
      </w:r>
      <w:r>
        <w:rPr>
          <w:rFonts w:ascii="Times New Roman" w:eastAsia="Calibri" w:hAnsi="Times New Roman" w:cs="Times New Roman"/>
          <w:b/>
          <w:lang w:val="en-US"/>
        </w:rPr>
        <w:t>BIM</w:t>
      </w:r>
    </w:p>
    <w:p w14:paraId="09354953" w14:textId="77777777" w:rsidR="001608C2" w:rsidRPr="00156275" w:rsidRDefault="001608C2" w:rsidP="001608C2">
      <w:pPr>
        <w:spacing w:line="276" w:lineRule="auto"/>
        <w:contextualSpacing/>
        <w:rPr>
          <w:rFonts w:ascii="Times New Roman" w:hAnsi="Times New Roman"/>
          <w:b/>
        </w:rPr>
      </w:pPr>
    </w:p>
    <w:p w14:paraId="5C4AA94D" w14:textId="77777777" w:rsidR="001608C2" w:rsidRPr="00156275" w:rsidRDefault="001608C2" w:rsidP="001608C2">
      <w:pPr>
        <w:spacing w:line="276" w:lineRule="auto"/>
        <w:contextualSpacing/>
      </w:pPr>
      <w:r>
        <w:rPr>
          <w:rFonts w:ascii="Times New Roman" w:hAnsi="Times New Roman"/>
          <w:b/>
          <w:sz w:val="24"/>
          <w:szCs w:val="24"/>
        </w:rPr>
        <w:t>19. Примеры законного увеличения сметной стоимости строительства</w:t>
      </w:r>
    </w:p>
    <w:p w14:paraId="275881CE" w14:textId="77777777" w:rsidR="00AF410A" w:rsidRPr="0050184F" w:rsidRDefault="00AF410A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sectPr w:rsidR="00AF410A" w:rsidRPr="0050184F" w:rsidSect="00247DD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59"/>
    <w:multiLevelType w:val="hybridMultilevel"/>
    <w:tmpl w:val="56A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0DFA"/>
    <w:multiLevelType w:val="hybridMultilevel"/>
    <w:tmpl w:val="D768702C"/>
    <w:lvl w:ilvl="0" w:tplc="92E6F1E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CA8"/>
    <w:multiLevelType w:val="hybridMultilevel"/>
    <w:tmpl w:val="1756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2CCB"/>
    <w:multiLevelType w:val="hybridMultilevel"/>
    <w:tmpl w:val="2DE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6FF"/>
    <w:multiLevelType w:val="hybridMultilevel"/>
    <w:tmpl w:val="E8AEF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1579DB"/>
    <w:multiLevelType w:val="hybridMultilevel"/>
    <w:tmpl w:val="1A1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19E6"/>
    <w:multiLevelType w:val="hybridMultilevel"/>
    <w:tmpl w:val="82021788"/>
    <w:lvl w:ilvl="0" w:tplc="D5441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264A"/>
    <w:multiLevelType w:val="hybridMultilevel"/>
    <w:tmpl w:val="3ED6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6BE3"/>
    <w:multiLevelType w:val="hybridMultilevel"/>
    <w:tmpl w:val="667E6FD4"/>
    <w:lvl w:ilvl="0" w:tplc="92E6F1E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41EAA"/>
    <w:multiLevelType w:val="hybridMultilevel"/>
    <w:tmpl w:val="2DA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7A8A"/>
    <w:multiLevelType w:val="hybridMultilevel"/>
    <w:tmpl w:val="E1C4B6C8"/>
    <w:lvl w:ilvl="0" w:tplc="92E6F1E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30E3"/>
    <w:multiLevelType w:val="hybridMultilevel"/>
    <w:tmpl w:val="417A429C"/>
    <w:lvl w:ilvl="0" w:tplc="D5441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709FC"/>
    <w:multiLevelType w:val="hybridMultilevel"/>
    <w:tmpl w:val="AF0CFE6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C5FF4"/>
    <w:multiLevelType w:val="hybridMultilevel"/>
    <w:tmpl w:val="36828482"/>
    <w:lvl w:ilvl="0" w:tplc="27BA77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0AE715E"/>
    <w:multiLevelType w:val="hybridMultilevel"/>
    <w:tmpl w:val="0530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44D5"/>
    <w:multiLevelType w:val="hybridMultilevel"/>
    <w:tmpl w:val="F1D63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076F25"/>
    <w:multiLevelType w:val="hybridMultilevel"/>
    <w:tmpl w:val="53E631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2B3548"/>
    <w:multiLevelType w:val="hybridMultilevel"/>
    <w:tmpl w:val="A28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A097A"/>
    <w:multiLevelType w:val="hybridMultilevel"/>
    <w:tmpl w:val="A12A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01FA2"/>
    <w:multiLevelType w:val="hybridMultilevel"/>
    <w:tmpl w:val="882EE674"/>
    <w:lvl w:ilvl="0" w:tplc="D5441C8A">
      <w:start w:val="1"/>
      <w:numFmt w:val="decimal"/>
      <w:lvlText w:val="%1."/>
      <w:lvlJc w:val="left"/>
      <w:pPr>
        <w:ind w:left="15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3289">
    <w:abstractNumId w:val="11"/>
  </w:num>
  <w:num w:numId="2" w16cid:durableId="140848253">
    <w:abstractNumId w:val="25"/>
  </w:num>
  <w:num w:numId="3" w16cid:durableId="1427731177">
    <w:abstractNumId w:val="16"/>
  </w:num>
  <w:num w:numId="4" w16cid:durableId="873806606">
    <w:abstractNumId w:val="27"/>
  </w:num>
  <w:num w:numId="5" w16cid:durableId="429204254">
    <w:abstractNumId w:val="20"/>
  </w:num>
  <w:num w:numId="6" w16cid:durableId="615452940">
    <w:abstractNumId w:val="4"/>
  </w:num>
  <w:num w:numId="7" w16cid:durableId="1589654892">
    <w:abstractNumId w:val="14"/>
  </w:num>
  <w:num w:numId="8" w16cid:durableId="1512794688">
    <w:abstractNumId w:val="3"/>
  </w:num>
  <w:num w:numId="9" w16cid:durableId="979067637">
    <w:abstractNumId w:val="18"/>
  </w:num>
  <w:num w:numId="10" w16cid:durableId="1327050597">
    <w:abstractNumId w:val="24"/>
  </w:num>
  <w:num w:numId="11" w16cid:durableId="1111901093">
    <w:abstractNumId w:val="13"/>
  </w:num>
  <w:num w:numId="12" w16cid:durableId="469173022">
    <w:abstractNumId w:val="10"/>
  </w:num>
  <w:num w:numId="13" w16cid:durableId="785393899">
    <w:abstractNumId w:val="6"/>
  </w:num>
  <w:num w:numId="14" w16cid:durableId="1576088594">
    <w:abstractNumId w:val="5"/>
  </w:num>
  <w:num w:numId="15" w16cid:durableId="57630063">
    <w:abstractNumId w:val="9"/>
  </w:num>
  <w:num w:numId="16" w16cid:durableId="1976444657">
    <w:abstractNumId w:val="21"/>
  </w:num>
  <w:num w:numId="17" w16cid:durableId="488642614">
    <w:abstractNumId w:val="1"/>
  </w:num>
  <w:num w:numId="18" w16cid:durableId="1907571839">
    <w:abstractNumId w:val="19"/>
  </w:num>
  <w:num w:numId="19" w16cid:durableId="431435638">
    <w:abstractNumId w:val="7"/>
  </w:num>
  <w:num w:numId="20" w16cid:durableId="1632206553">
    <w:abstractNumId w:val="26"/>
  </w:num>
  <w:num w:numId="21" w16cid:durableId="53548341">
    <w:abstractNumId w:val="2"/>
  </w:num>
  <w:num w:numId="22" w16cid:durableId="1409770391">
    <w:abstractNumId w:val="12"/>
  </w:num>
  <w:num w:numId="23" w16cid:durableId="1806581387">
    <w:abstractNumId w:val="22"/>
  </w:num>
  <w:num w:numId="24" w16cid:durableId="1000540957">
    <w:abstractNumId w:val="23"/>
  </w:num>
  <w:num w:numId="25" w16cid:durableId="2133548427">
    <w:abstractNumId w:val="8"/>
  </w:num>
  <w:num w:numId="26" w16cid:durableId="2144148713">
    <w:abstractNumId w:val="0"/>
  </w:num>
  <w:num w:numId="27" w16cid:durableId="2137941328">
    <w:abstractNumId w:val="17"/>
  </w:num>
  <w:num w:numId="28" w16cid:durableId="1928807701">
    <w:abstractNumId w:val="15"/>
  </w:num>
  <w:num w:numId="29" w16cid:durableId="4186044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400448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7"/>
    <w:rsid w:val="0000624F"/>
    <w:rsid w:val="00014D1D"/>
    <w:rsid w:val="000400F7"/>
    <w:rsid w:val="000A31B1"/>
    <w:rsid w:val="000A776E"/>
    <w:rsid w:val="000B7491"/>
    <w:rsid w:val="000D6D8B"/>
    <w:rsid w:val="000E2B36"/>
    <w:rsid w:val="000E7FF4"/>
    <w:rsid w:val="0012781C"/>
    <w:rsid w:val="001608C2"/>
    <w:rsid w:val="001A5BD8"/>
    <w:rsid w:val="001B72D3"/>
    <w:rsid w:val="001C61C9"/>
    <w:rsid w:val="001D63A0"/>
    <w:rsid w:val="001E7880"/>
    <w:rsid w:val="00222935"/>
    <w:rsid w:val="00231C11"/>
    <w:rsid w:val="0024401B"/>
    <w:rsid w:val="00247DD6"/>
    <w:rsid w:val="002773FC"/>
    <w:rsid w:val="00283B49"/>
    <w:rsid w:val="002B4408"/>
    <w:rsid w:val="002B73A9"/>
    <w:rsid w:val="00337F4E"/>
    <w:rsid w:val="00350F4B"/>
    <w:rsid w:val="00373FBB"/>
    <w:rsid w:val="003B1B2F"/>
    <w:rsid w:val="003C4026"/>
    <w:rsid w:val="003D09EE"/>
    <w:rsid w:val="003D6182"/>
    <w:rsid w:val="00411496"/>
    <w:rsid w:val="00481905"/>
    <w:rsid w:val="00484BF8"/>
    <w:rsid w:val="00492B38"/>
    <w:rsid w:val="0049483B"/>
    <w:rsid w:val="004C0ADD"/>
    <w:rsid w:val="004F1DB0"/>
    <w:rsid w:val="004F207E"/>
    <w:rsid w:val="0050184F"/>
    <w:rsid w:val="00501B6A"/>
    <w:rsid w:val="00507880"/>
    <w:rsid w:val="00521CBE"/>
    <w:rsid w:val="00571D77"/>
    <w:rsid w:val="005754E6"/>
    <w:rsid w:val="0059074E"/>
    <w:rsid w:val="00597AA4"/>
    <w:rsid w:val="005B3EEA"/>
    <w:rsid w:val="00607444"/>
    <w:rsid w:val="00610AF1"/>
    <w:rsid w:val="006626EC"/>
    <w:rsid w:val="006C6C4D"/>
    <w:rsid w:val="00741DEA"/>
    <w:rsid w:val="00752EBD"/>
    <w:rsid w:val="0078479A"/>
    <w:rsid w:val="00794C37"/>
    <w:rsid w:val="00801F18"/>
    <w:rsid w:val="0080282F"/>
    <w:rsid w:val="00807E63"/>
    <w:rsid w:val="00814DA5"/>
    <w:rsid w:val="0084112E"/>
    <w:rsid w:val="00843603"/>
    <w:rsid w:val="00871592"/>
    <w:rsid w:val="008A6BBA"/>
    <w:rsid w:val="008C05E9"/>
    <w:rsid w:val="008C56FF"/>
    <w:rsid w:val="008E7983"/>
    <w:rsid w:val="009174F9"/>
    <w:rsid w:val="00921B65"/>
    <w:rsid w:val="009307EC"/>
    <w:rsid w:val="00990CBC"/>
    <w:rsid w:val="009C1DA0"/>
    <w:rsid w:val="009E7616"/>
    <w:rsid w:val="009F158C"/>
    <w:rsid w:val="00A34338"/>
    <w:rsid w:val="00A402C5"/>
    <w:rsid w:val="00A50099"/>
    <w:rsid w:val="00A81CF0"/>
    <w:rsid w:val="00AB0126"/>
    <w:rsid w:val="00AB0787"/>
    <w:rsid w:val="00AB4B2A"/>
    <w:rsid w:val="00AD34EF"/>
    <w:rsid w:val="00AF410A"/>
    <w:rsid w:val="00C65F86"/>
    <w:rsid w:val="00C8102A"/>
    <w:rsid w:val="00C85FD0"/>
    <w:rsid w:val="00CB4E83"/>
    <w:rsid w:val="00CD131D"/>
    <w:rsid w:val="00CD5CAB"/>
    <w:rsid w:val="00CF09C4"/>
    <w:rsid w:val="00D034AB"/>
    <w:rsid w:val="00D17AE6"/>
    <w:rsid w:val="00D407D7"/>
    <w:rsid w:val="00DA50BE"/>
    <w:rsid w:val="00DB212B"/>
    <w:rsid w:val="00DE02FA"/>
    <w:rsid w:val="00DF191D"/>
    <w:rsid w:val="00E22B21"/>
    <w:rsid w:val="00E25912"/>
    <w:rsid w:val="00E30B2F"/>
    <w:rsid w:val="00E35C80"/>
    <w:rsid w:val="00E56971"/>
    <w:rsid w:val="00E75DB1"/>
    <w:rsid w:val="00EA0C8D"/>
    <w:rsid w:val="00EA7257"/>
    <w:rsid w:val="00EA7FC6"/>
    <w:rsid w:val="00EB6AB5"/>
    <w:rsid w:val="00EC421D"/>
    <w:rsid w:val="00F062F3"/>
    <w:rsid w:val="00F256F4"/>
    <w:rsid w:val="00F3152B"/>
    <w:rsid w:val="00F601DA"/>
    <w:rsid w:val="00FD28F8"/>
    <w:rsid w:val="00FD33A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7DD1"/>
  <w15:docId w15:val="{86BED55A-E69F-4052-ABE6-CB3BBBE8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nhideWhenUsed/>
    <w:rsid w:val="00FD2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18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018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AB01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283B49"/>
  </w:style>
  <w:style w:type="character" w:customStyle="1" w:styleId="itemtext1">
    <w:name w:val="itemtext1"/>
    <w:rsid w:val="00AB4B2A"/>
    <w:rPr>
      <w:rFonts w:ascii="Segoe UI" w:hAnsi="Segoe UI" w:cs="Segoe UI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s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nn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Люда</cp:lastModifiedBy>
  <cp:revision>18</cp:revision>
  <cp:lastPrinted>2024-01-11T11:45:00Z</cp:lastPrinted>
  <dcterms:created xsi:type="dcterms:W3CDTF">2023-01-16T14:47:00Z</dcterms:created>
  <dcterms:modified xsi:type="dcterms:W3CDTF">2024-02-15T10:47:00Z</dcterms:modified>
</cp:coreProperties>
</file>